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嘉福公寓小区屋顶防水及配套工程等</w:t>
      </w:r>
    </w:p>
    <w:p>
      <w:pPr>
        <w:spacing w:line="30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编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制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说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明</w:t>
      </w:r>
    </w:p>
    <w:p>
      <w:pPr>
        <w:spacing w:line="300" w:lineRule="auto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</w:t>
      </w:r>
      <w:r>
        <w:rPr>
          <w:rFonts w:hint="eastAsia" w:ascii="宋体" w:hAnsi="宋体"/>
          <w:b/>
          <w:sz w:val="24"/>
        </w:rPr>
        <w:t>工程概况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本工程为嘉福公寓小区屋顶防水及配套工程等。本工程位于为嘉福公寓小区，主要工作内容为</w:t>
      </w:r>
      <w:r>
        <w:rPr>
          <w:rFonts w:hint="eastAsia" w:ascii="宋体" w:hAnsi="宋体"/>
          <w:sz w:val="24"/>
          <w:lang w:val="en-US" w:eastAsia="zh-CN"/>
        </w:rPr>
        <w:t>屋顶防水及配套工程等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具体详见清单</w:t>
      </w:r>
      <w:r>
        <w:rPr>
          <w:rFonts w:hint="eastAsia" w:ascii="宋体" w:hAnsi="宋体"/>
          <w:sz w:val="24"/>
        </w:rPr>
        <w:t>。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32"/>
          <w:szCs w:val="32"/>
        </w:rPr>
        <w:t>二、</w:t>
      </w:r>
      <w:r>
        <w:rPr>
          <w:rFonts w:hint="eastAsia" w:ascii="宋体" w:hAnsi="宋体"/>
          <w:b/>
          <w:sz w:val="24"/>
        </w:rPr>
        <w:t>编制依据</w:t>
      </w:r>
    </w:p>
    <w:p>
      <w:pPr>
        <w:numPr>
          <w:ilvl w:val="0"/>
          <w:numId w:val="1"/>
        </w:numPr>
        <w:tabs>
          <w:tab w:val="left" w:pos="900"/>
          <w:tab w:val="clear" w:pos="1288"/>
        </w:tabs>
        <w:spacing w:line="300" w:lineRule="auto"/>
        <w:ind w:left="-120" w:leftChars="0" w:firstLine="54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《建设工程工程量清单计价规范》（GB50500</w:t>
      </w:r>
      <w:r>
        <w:rPr>
          <w:rFonts w:ascii="宋体" w:hAnsi="宋体"/>
          <w:color w:val="000000"/>
          <w:sz w:val="24"/>
        </w:rPr>
        <w:t>—</w:t>
      </w:r>
      <w:r>
        <w:rPr>
          <w:rFonts w:hint="eastAsia" w:ascii="宋体" w:hAnsi="宋体"/>
          <w:color w:val="000000"/>
          <w:sz w:val="24"/>
        </w:rPr>
        <w:t>2013</w:t>
      </w:r>
      <w:r>
        <w:rPr>
          <w:rFonts w:ascii="宋体" w:hAnsi="宋体"/>
          <w:color w:val="000000"/>
          <w:sz w:val="24"/>
        </w:rPr>
        <w:t>）</w:t>
      </w:r>
    </w:p>
    <w:p>
      <w:pPr>
        <w:numPr>
          <w:ilvl w:val="0"/>
          <w:numId w:val="1"/>
        </w:numPr>
        <w:tabs>
          <w:tab w:val="left" w:pos="900"/>
          <w:tab w:val="clear" w:pos="1288"/>
        </w:tabs>
        <w:spacing w:line="300" w:lineRule="auto"/>
        <w:ind w:left="-120" w:leftChars="0" w:firstLine="54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《2014江苏省建筑与装饰工程计价表》</w:t>
      </w:r>
    </w:p>
    <w:p>
      <w:pPr>
        <w:numPr>
          <w:ilvl w:val="0"/>
          <w:numId w:val="1"/>
        </w:numPr>
        <w:tabs>
          <w:tab w:val="left" w:pos="900"/>
          <w:tab w:val="clear" w:pos="1288"/>
        </w:tabs>
        <w:spacing w:line="300" w:lineRule="auto"/>
        <w:ind w:left="-120" w:leftChars="0" w:firstLine="54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甲方提供的资料</w:t>
      </w:r>
    </w:p>
    <w:p>
      <w:pPr>
        <w:numPr>
          <w:ilvl w:val="0"/>
          <w:numId w:val="1"/>
        </w:numPr>
        <w:tabs>
          <w:tab w:val="left" w:pos="900"/>
          <w:tab w:val="clear" w:pos="1288"/>
        </w:tabs>
        <w:spacing w:line="300" w:lineRule="auto"/>
        <w:ind w:left="-120" w:leftChars="0" w:firstLine="54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省、市、县造价管理部门有关现行的计价文件等</w:t>
      </w:r>
    </w:p>
    <w:p>
      <w:pPr>
        <w:numPr>
          <w:ilvl w:val="0"/>
          <w:numId w:val="1"/>
        </w:numPr>
        <w:tabs>
          <w:tab w:val="left" w:pos="900"/>
          <w:tab w:val="clear" w:pos="1288"/>
        </w:tabs>
        <w:spacing w:line="300" w:lineRule="auto"/>
        <w:ind w:left="-120" w:leftChars="0" w:firstLine="54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2014年江苏省建设工程费用定额(营改增后调整版)。</w:t>
      </w:r>
    </w:p>
    <w:p>
      <w:pPr>
        <w:pStyle w:val="4"/>
        <w:numPr>
          <w:ilvl w:val="0"/>
          <w:numId w:val="2"/>
        </w:numPr>
        <w:tabs>
          <w:tab w:val="left" w:pos="540"/>
          <w:tab w:val="left" w:pos="900"/>
        </w:tabs>
        <w:spacing w:line="300" w:lineRule="auto"/>
        <w:ind w:firstLine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价格信息</w:t>
      </w:r>
    </w:p>
    <w:p>
      <w:pPr>
        <w:pStyle w:val="4"/>
        <w:numPr>
          <w:ilvl w:val="1"/>
          <w:numId w:val="2"/>
        </w:numPr>
        <w:tabs>
          <w:tab w:val="left" w:pos="900"/>
          <w:tab w:val="left" w:pos="1080"/>
          <w:tab w:val="left" w:pos="1260"/>
        </w:tabs>
        <w:spacing w:line="300" w:lineRule="auto"/>
        <w:ind w:left="780" w:leftChars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《南通建设工程造价信息》(20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-</w:t>
      </w:r>
      <w:r>
        <w:rPr>
          <w:rFonts w:hint="eastAsia" w:ascii="宋体" w:hAnsi="宋体"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/>
          <w:sz w:val="24"/>
        </w:rPr>
        <w:t>)期；</w:t>
      </w:r>
    </w:p>
    <w:p>
      <w:pPr>
        <w:pStyle w:val="4"/>
        <w:numPr>
          <w:ilvl w:val="1"/>
          <w:numId w:val="2"/>
        </w:numPr>
        <w:tabs>
          <w:tab w:val="left" w:pos="900"/>
          <w:tab w:val="left" w:pos="1080"/>
          <w:tab w:val="left" w:pos="1260"/>
        </w:tabs>
        <w:spacing w:line="300" w:lineRule="auto"/>
        <w:ind w:left="780" w:leftChars="0" w:firstLineChars="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造价信息中未列的按市场现行价。</w:t>
      </w:r>
    </w:p>
    <w:p>
      <w:pPr>
        <w:pStyle w:val="4"/>
        <w:numPr>
          <w:ilvl w:val="0"/>
          <w:numId w:val="0"/>
        </w:numPr>
        <w:tabs>
          <w:tab w:val="left" w:pos="1080"/>
        </w:tabs>
        <w:spacing w:line="300" w:lineRule="auto"/>
        <w:ind w:left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取费标准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="420" w:leftChars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1、</w:t>
      </w:r>
      <w:r>
        <w:rPr>
          <w:rFonts w:hint="eastAsia" w:ascii="宋体" w:hAnsi="宋体"/>
          <w:color w:val="000000"/>
          <w:sz w:val="24"/>
        </w:rPr>
        <w:t>本工程计税方式为“增值税简易计税</w:t>
      </w:r>
      <w:r>
        <w:rPr>
          <w:rFonts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Chars="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五、</w:t>
      </w:r>
      <w:r>
        <w:rPr>
          <w:rFonts w:hint="eastAsia" w:ascii="宋体" w:hAnsi="宋体"/>
          <w:b/>
          <w:color w:val="000000"/>
          <w:sz w:val="24"/>
        </w:rPr>
        <w:t>其他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Chars="0" w:firstLine="48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1、</w:t>
      </w:r>
      <w:r>
        <w:rPr>
          <w:rFonts w:hint="eastAsia" w:ascii="宋体" w:hAnsi="宋体"/>
          <w:color w:val="000000"/>
          <w:sz w:val="24"/>
        </w:rPr>
        <w:t>本工程无暂列金额。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Chars="0" w:firstLine="48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</w:rPr>
        <w:t>投标人根据施工现场自行考虑报价 ,</w:t>
      </w:r>
      <w:r>
        <w:rPr>
          <w:rFonts w:ascii="宋体" w:hAnsi="宋体"/>
          <w:color w:val="000000"/>
          <w:sz w:val="24"/>
        </w:rPr>
        <w:t>投标前须现场踏勘，在报价中综合考虑比如场地狭小、高压线防护等需增加的施工成本，否则由此引起的所有问题均由中标人自行承担，结算不调整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Chars="0" w:firstLine="481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  <w:t>投标人自行勘察现场，充分考虑施工时所有相关的措施费用，结算不调整。</w:t>
      </w:r>
    </w:p>
    <w:p>
      <w:pPr>
        <w:pStyle w:val="4"/>
        <w:numPr>
          <w:ilvl w:val="0"/>
          <w:numId w:val="0"/>
        </w:numPr>
        <w:tabs>
          <w:tab w:val="left" w:pos="900"/>
          <w:tab w:val="left" w:pos="1080"/>
          <w:tab w:val="left" w:pos="1260"/>
        </w:tabs>
        <w:spacing w:line="300" w:lineRule="auto"/>
        <w:ind w:leftChars="0" w:firstLine="481"/>
        <w:rPr>
          <w:rFonts w:ascii="宋体" w:hAnsi="宋体"/>
          <w:color w:val="000000"/>
          <w:sz w:val="24"/>
        </w:rPr>
      </w:pPr>
      <w:r>
        <w:rPr>
          <w:rFonts w:hint="eastAsia" w:ascii="宋体" w:hAnsi="宋体" w:cs="Times New Roman"/>
          <w:color w:val="000000"/>
          <w:kern w:val="2"/>
          <w:sz w:val="24"/>
          <w:szCs w:val="24"/>
          <w:lang w:val="en-US" w:eastAsia="zh-CN" w:bidi="ar-SA"/>
        </w:rPr>
        <w:t>4、</w:t>
      </w:r>
      <w:r>
        <w:rPr>
          <w:rFonts w:ascii="宋体" w:hAnsi="宋体"/>
          <w:color w:val="000000"/>
          <w:sz w:val="24"/>
        </w:rPr>
        <w:t>投标人投标前自行勘查施工现场，对未设计或清单特征未描述内容，而施工必须发生的费用，充分考虑在清单投标报价中，结算不调整。</w:t>
      </w:r>
    </w:p>
    <w:p>
      <w:pPr>
        <w:tabs>
          <w:tab w:val="left" w:pos="1080"/>
        </w:tabs>
        <w:spacing w:line="30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5、原有建筑应做好保护不得破坏，破坏由中标单位恢复，不另计费用。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00681"/>
    <w:multiLevelType w:val="multilevel"/>
    <w:tmpl w:val="1F000681"/>
    <w:lvl w:ilvl="0" w:tentative="0">
      <w:start w:val="3"/>
      <w:numFmt w:val="japaneseCounting"/>
      <w:lvlText w:val="%1、"/>
      <w:lvlJc w:val="left"/>
      <w:pPr>
        <w:ind w:left="480" w:hanging="480"/>
      </w:pPr>
      <w:rPr>
        <w:rFonts w:hint="default"/>
        <w:b w:val="0"/>
        <w:color w:val="000000"/>
        <w:lang w:val="en-US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440" w:hanging="420"/>
      </w:pPr>
    </w:lvl>
    <w:lvl w:ilvl="3" w:tentative="0">
      <w:start w:val="1"/>
      <w:numFmt w:val="decimal"/>
      <w:lvlText w:val="%4."/>
      <w:lvlJc w:val="left"/>
      <w:pPr>
        <w:ind w:left="1860" w:hanging="420"/>
      </w:pPr>
    </w:lvl>
    <w:lvl w:ilvl="4" w:tentative="0">
      <w:start w:val="1"/>
      <w:numFmt w:val="lowerLetter"/>
      <w:lvlText w:val="%5)"/>
      <w:lvlJc w:val="left"/>
      <w:pPr>
        <w:ind w:left="2280" w:hanging="420"/>
      </w:pPr>
    </w:lvl>
    <w:lvl w:ilvl="5" w:tentative="0">
      <w:start w:val="1"/>
      <w:numFmt w:val="lowerRoman"/>
      <w:lvlText w:val="%6."/>
      <w:lvlJc w:val="right"/>
      <w:pPr>
        <w:ind w:left="2700" w:hanging="420"/>
      </w:pPr>
    </w:lvl>
    <w:lvl w:ilvl="6" w:tentative="0">
      <w:start w:val="1"/>
      <w:numFmt w:val="decimal"/>
      <w:lvlText w:val="%7."/>
      <w:lvlJc w:val="left"/>
      <w:pPr>
        <w:ind w:left="3120" w:hanging="420"/>
      </w:pPr>
    </w:lvl>
    <w:lvl w:ilvl="7" w:tentative="0">
      <w:start w:val="1"/>
      <w:numFmt w:val="lowerLetter"/>
      <w:lvlText w:val="%8)"/>
      <w:lvlJc w:val="left"/>
      <w:pPr>
        <w:ind w:left="3540" w:hanging="420"/>
      </w:pPr>
    </w:lvl>
    <w:lvl w:ilvl="8" w:tentative="0">
      <w:start w:val="1"/>
      <w:numFmt w:val="lowerRoman"/>
      <w:lvlText w:val="%9."/>
      <w:lvlJc w:val="right"/>
      <w:pPr>
        <w:ind w:left="3960" w:hanging="420"/>
      </w:pPr>
    </w:lvl>
  </w:abstractNum>
  <w:abstractNum w:abstractNumId="1">
    <w:nsid w:val="269C683A"/>
    <w:multiLevelType w:val="multilevel"/>
    <w:tmpl w:val="269C683A"/>
    <w:lvl w:ilvl="0" w:tentative="0">
      <w:start w:val="1"/>
      <w:numFmt w:val="decimal"/>
      <w:lvlText w:val="%1、"/>
      <w:lvlJc w:val="left"/>
      <w:pPr>
        <w:tabs>
          <w:tab w:val="left" w:pos="1288"/>
        </w:tabs>
        <w:ind w:left="-120" w:firstLine="56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93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35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77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9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61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03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45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87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97F60"/>
    <w:rsid w:val="12DC593F"/>
    <w:rsid w:val="141350F7"/>
    <w:rsid w:val="15CF5DCC"/>
    <w:rsid w:val="1E38449F"/>
    <w:rsid w:val="2C647F55"/>
    <w:rsid w:val="3002481B"/>
    <w:rsid w:val="34C4396F"/>
    <w:rsid w:val="3C165CDB"/>
    <w:rsid w:val="3CB15475"/>
    <w:rsid w:val="3F48012C"/>
    <w:rsid w:val="4103210F"/>
    <w:rsid w:val="4A7B1D5F"/>
    <w:rsid w:val="4E585428"/>
    <w:rsid w:val="59CB0F60"/>
    <w:rsid w:val="66047C75"/>
    <w:rsid w:val="6E7E3365"/>
    <w:rsid w:val="7EBA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2024-03-05T07:36:00Z</dcterms:created>
  <dc:creator>admin</dc:creator>
  <cp:lastModifiedBy>admin</cp:lastModifiedBy>
  <dcterms:modified xsi:type="dcterms:W3CDTF">2025-11-19T07:46:07Z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